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46F1" w14:textId="77777777" w:rsidR="00F635E6" w:rsidRDefault="00000000">
      <w:pPr>
        <w:spacing w:after="40"/>
      </w:pPr>
      <w:r>
        <w:rPr>
          <w:rFonts w:ascii="Arial" w:eastAsia="Arial" w:hAnsi="Arial" w:cs="Arial"/>
          <w:b/>
          <w:bCs/>
          <w:caps/>
          <w:color w:val="888888"/>
          <w:sz w:val="16"/>
          <w:szCs w:val="16"/>
        </w:rPr>
        <w:t>PRESS KIT — FACT SHEET</w:t>
      </w:r>
    </w:p>
    <w:p w14:paraId="79CB4DC9" w14:textId="77777777" w:rsidR="00F635E6" w:rsidRDefault="00000000">
      <w:pPr>
        <w:spacing w:after="40"/>
      </w:pPr>
      <w:proofErr w:type="spellStart"/>
      <w:r>
        <w:rPr>
          <w:rFonts w:ascii="Arial" w:eastAsia="Arial" w:hAnsi="Arial" w:cs="Arial"/>
          <w:b/>
          <w:bCs/>
          <w:color w:val="000000"/>
          <w:sz w:val="44"/>
          <w:szCs w:val="44"/>
        </w:rPr>
        <w:t>motherferment</w:t>
      </w:r>
      <w:proofErr w:type="spellEnd"/>
      <w:r>
        <w:rPr>
          <w:rFonts w:ascii="Arial" w:eastAsia="Arial" w:hAnsi="Arial" w:cs="Arial"/>
          <w:b/>
          <w:bCs/>
          <w:color w:val="000000"/>
          <w:sz w:val="44"/>
          <w:szCs w:val="44"/>
        </w:rPr>
        <w:t>™</w:t>
      </w:r>
    </w:p>
    <w:p w14:paraId="077407BE" w14:textId="77777777" w:rsidR="00F635E6" w:rsidRDefault="00000000">
      <w:pPr>
        <w:spacing w:after="40"/>
      </w:pPr>
      <w:r>
        <w:rPr>
          <w:i/>
          <w:iCs/>
          <w:color w:val="444444"/>
          <w:sz w:val="24"/>
          <w:szCs w:val="24"/>
        </w:rPr>
        <w:t>The World’s First Health and Wellness Whole Home Cleaner</w:t>
      </w:r>
    </w:p>
    <w:p w14:paraId="0959B0E9" w14:textId="77777777" w:rsidR="00F635E6" w:rsidRDefault="00000000">
      <w:pPr>
        <w:spacing w:before="80" w:after="40"/>
      </w:pPr>
      <w:proofErr w:type="spellStart"/>
      <w:r>
        <w:rPr>
          <w:color w:val="888888"/>
          <w:sz w:val="17"/>
          <w:szCs w:val="17"/>
        </w:rPr>
        <w:t>Bioferment</w:t>
      </w:r>
      <w:proofErr w:type="spellEnd"/>
      <w:r>
        <w:rPr>
          <w:color w:val="888888"/>
          <w:sz w:val="17"/>
          <w:szCs w:val="17"/>
        </w:rPr>
        <w:t xml:space="preserve"> Technologies, Inc. • www.motherferment.com • www.bioferment.tech • 407-676-7152</w:t>
      </w:r>
    </w:p>
    <w:p w14:paraId="50E4868D" w14:textId="77777777" w:rsidR="00F635E6" w:rsidRDefault="00F635E6">
      <w:pPr>
        <w:pBdr>
          <w:bottom w:val="single" w:sz="6" w:space="1" w:color="1A1A1A"/>
        </w:pBdr>
        <w:spacing w:before="200" w:after="200"/>
      </w:pPr>
    </w:p>
    <w:p w14:paraId="6A0AB9FE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Product at a Glance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F635E6" w14:paraId="3E05D6B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8E3F42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Product Name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1D95BA" w14:textId="77777777" w:rsidR="00F635E6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motherferment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>™ Whole Home Cleaner</w:t>
            </w:r>
          </w:p>
        </w:tc>
      </w:tr>
      <w:tr w:rsidR="00F635E6" w14:paraId="32D2AFC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0BE628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Category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8949AC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Health &amp; Wellness Cleaning — World’s First</w:t>
            </w:r>
          </w:p>
          <w:p w14:paraId="6DDC2DB7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A new category bridging cleaning and human health</w:t>
            </w:r>
          </w:p>
        </w:tc>
      </w:tr>
      <w:tr w:rsidR="00F635E6" w14:paraId="5527C41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AF4215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Formula Type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870E12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100%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Biofermented</w:t>
            </w:r>
            <w:proofErr w:type="spellEnd"/>
          </w:p>
          <w:p w14:paraId="4D33BEB3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 xml:space="preserve">Powered by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bioferments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— active agents derived through fermentation, not petrochemicals</w:t>
            </w:r>
          </w:p>
        </w:tc>
      </w:tr>
      <w:tr w:rsidR="00F635E6" w14:paraId="2DF906A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9AE293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Cleaning Efficacy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F30608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93.14%</w:t>
            </w:r>
          </w:p>
          <w:p w14:paraId="4F3B38A6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ASTM D4488-A5 laboratory testing</w:t>
            </w:r>
          </w:p>
        </w:tc>
      </w:tr>
      <w:tr w:rsidR="00F635E6" w14:paraId="37F84A7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821AE6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Antimicrobial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4ED3A8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USP 51 Pass</w:t>
            </w:r>
          </w:p>
          <w:p w14:paraId="0A1A8F4E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Zero preservatives in formula — result leading chemists called impossible</w:t>
            </w:r>
          </w:p>
        </w:tc>
      </w:tr>
      <w:tr w:rsidR="00F635E6" w14:paraId="39560EA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4CF093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Certification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B6063A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Green Seal Certified</w:t>
            </w:r>
          </w:p>
          <w:p w14:paraId="1F19BC35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Independent third-party certification</w:t>
            </w:r>
          </w:p>
        </w:tc>
      </w:tr>
      <w:tr w:rsidR="00F635E6" w14:paraId="54E8C0A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7BF401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LD50 (Oral)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4CA912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&gt;5,000 mg/kg</w:t>
            </w:r>
          </w:p>
          <w:p w14:paraId="6AFF0827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GLP Study No. 71721, Product Safety Labs, January 2026 — 1.7x safer than table salt (LD50 ≈3,000 mg/kg)</w:t>
            </w:r>
          </w:p>
        </w:tc>
      </w:tr>
      <w:tr w:rsidR="00F635E6" w14:paraId="58EF513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344DBF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FDA Standard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9741E5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Meets FDA Food-Contact Surface Standards</w:t>
            </w:r>
          </w:p>
          <w:p w14:paraId="52C7E028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Every ingredient meets the FDA’s threshold for what is safe to touch food</w:t>
            </w:r>
          </w:p>
        </w:tc>
      </w:tr>
      <w:tr w:rsidR="00F635E6" w14:paraId="3749BBA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0CBB3F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Petrochemicals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78462A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Zero</w:t>
            </w:r>
          </w:p>
          <w:p w14:paraId="282890DA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No synthetic surfactants, no petroleum derivatives</w:t>
            </w:r>
          </w:p>
        </w:tc>
      </w:tr>
      <w:tr w:rsidR="00F635E6" w14:paraId="2EF4A7F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B017C9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Preservatives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8D3D01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Zero</w:t>
            </w:r>
          </w:p>
          <w:p w14:paraId="3D6A380A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Passes USP 51 without a single preservative</w:t>
            </w:r>
          </w:p>
        </w:tc>
      </w:tr>
      <w:tr w:rsidR="00F635E6" w14:paraId="635609B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DC310D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Palm / Coconut Oil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52B1C3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Zero</w:t>
            </w:r>
          </w:p>
          <w:p w14:paraId="3B7A7136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Formulations categorically exclude palm and coconut oil derivatives</w:t>
            </w:r>
          </w:p>
        </w:tc>
      </w:tr>
      <w:tr w:rsidR="00F635E6" w14:paraId="364B30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BECCC6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PPE Required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C2C357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None</w:t>
            </w:r>
          </w:p>
          <w:p w14:paraId="1ACC9A61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No gloves, no mask, no ventilation required at any concentration</w:t>
            </w:r>
          </w:p>
        </w:tc>
      </w:tr>
      <w:tr w:rsidR="00F635E6" w14:paraId="26546C9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8E112D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Scent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35D90B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Soft botanical</w:t>
            </w:r>
          </w:p>
          <w:p w14:paraId="02D451D8" w14:textId="3FAE35B5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Food-grade essential oils only — no synthetic fragrance</w:t>
            </w:r>
            <w:r w:rsidR="00B97786">
              <w:rPr>
                <w:i/>
                <w:iCs/>
                <w:color w:val="555555"/>
                <w:sz w:val="17"/>
                <w:szCs w:val="17"/>
              </w:rPr>
              <w:t>. Scent free available.</w:t>
            </w:r>
          </w:p>
        </w:tc>
      </w:tr>
      <w:tr w:rsidR="00F635E6" w14:paraId="58262F4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D69B47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Format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0FA2AC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Concentrate + Refillable System</w:t>
            </w:r>
          </w:p>
          <w:p w14:paraId="6DE07CF2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Returnable metal concentrate can with refillable home spray bottles</w:t>
            </w:r>
          </w:p>
        </w:tc>
      </w:tr>
      <w:tr w:rsidR="00F635E6" w14:paraId="10B39D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F1594A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Available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FB4E31" w14:textId="77777777" w:rsidR="00F635E6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Now</w:t>
            </w:r>
          </w:p>
          <w:p w14:paraId="37F36D44" w14:textId="77777777" w:rsidR="00F635E6" w:rsidRDefault="00000000">
            <w:r>
              <w:rPr>
                <w:i/>
                <w:iCs/>
                <w:color w:val="555555"/>
                <w:sz w:val="17"/>
                <w:szCs w:val="17"/>
              </w:rPr>
              <w:t>Ships nationally at www.motherferment.com</w:t>
            </w:r>
          </w:p>
        </w:tc>
      </w:tr>
    </w:tbl>
    <w:p w14:paraId="55B88720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Lab Validation &amp; Certifications</w:t>
      </w:r>
    </w:p>
    <w:p w14:paraId="2324BA6E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ASTM D4488-A5: 93.14% cleaning efficacy — outperforms plant-based cleaners, matches chemical alternatives</w:t>
      </w:r>
    </w:p>
    <w:p w14:paraId="5310E5B3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USP 51 Antimicrobial Effectiveness Test: 100% pass with zero preservatives in formula</w:t>
      </w:r>
    </w:p>
    <w:p w14:paraId="4A48F8C4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lastRenderedPageBreak/>
        <w:t>GLP Acute Oral Toxicity Study (Study No. 71721, Product Safety Labs, January 2026): LD50 &gt;5,000 mg/kg in female rats — maximum ceiling under EPA and OECD guidelines. Zero mortality, zero adverse effects, all animals gained weight over 14 days</w:t>
      </w:r>
    </w:p>
    <w:p w14:paraId="6C7C50E4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Green Seal Certification: Independent third-party environmental and performance certification</w:t>
      </w:r>
    </w:p>
    <w:p w14:paraId="783824EC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FDA Food-Contact Surface Standards: Every ingredient compliant</w:t>
      </w:r>
    </w:p>
    <w:p w14:paraId="1CED79BB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All ingredients 100% food-grade</w:t>
      </w:r>
    </w:p>
    <w:p w14:paraId="5D63C87C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The 1.7x Safer Than Table Salt Claim</w:t>
      </w:r>
    </w:p>
    <w:p w14:paraId="580F16CF" w14:textId="77777777" w:rsidR="00F635E6" w:rsidRDefault="00000000">
      <w:pPr>
        <w:spacing w:before="80" w:after="100"/>
      </w:pPr>
      <w:r>
        <w:t xml:space="preserve">Table salt (NaCl) has a published LD50 of approximately 3,000 mg/kg in rats (standard pharmacological reference). </w:t>
      </w:r>
      <w:proofErr w:type="spellStart"/>
      <w:r>
        <w:t>motherferment</w:t>
      </w:r>
      <w:proofErr w:type="spellEnd"/>
      <w:r>
        <w:t xml:space="preserve"> was tested at 5,000 mg/kg — the maximum ceiling under EPA and OECD acute oral toxicity guidelines — with zero mortality and zero adverse effects. 5,000 ÷ 3,000 = 1.67x, rounded to 1.7x. This comparison uses identical test methodology (acute oral, rat model) and is directly supported by GLP Study No. 71721.</w:t>
      </w:r>
    </w:p>
    <w:p w14:paraId="55EAF444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The Science — Breaking the “Impossible Chemistry” Barrier</w:t>
      </w:r>
    </w:p>
    <w:p w14:paraId="31A9B237" w14:textId="77777777" w:rsidR="00F635E6" w:rsidRDefault="00000000">
      <w:pPr>
        <w:spacing w:before="80" w:after="80"/>
      </w:pPr>
      <w:r>
        <w:t xml:space="preserve">Traditional chemistry cannot stably combine cationic ingredients with anionic biosurfactants without catastrophic precipitation. By pre-matching the ionic strengths and zeta potentials of key ingredients, </w:t>
      </w:r>
      <w:proofErr w:type="spellStart"/>
      <w:r>
        <w:t>Bioferment</w:t>
      </w:r>
      <w:proofErr w:type="spellEnd"/>
      <w:r>
        <w:t xml:space="preserve"> Technologies achieved the world’s first stable integration of natural </w:t>
      </w:r>
      <w:proofErr w:type="gramStart"/>
      <w:r>
        <w:t>bio-polymers</w:t>
      </w:r>
      <w:proofErr w:type="gramEnd"/>
      <w:r>
        <w:t xml:space="preserve">, organic acids, biosurfactants, and </w:t>
      </w:r>
      <w:proofErr w:type="spellStart"/>
      <w:r>
        <w:t>chelants</w:t>
      </w:r>
      <w:proofErr w:type="spellEnd"/>
      <w:r>
        <w:t xml:space="preserve"> — all food-grade, all high-performance.</w:t>
      </w:r>
    </w:p>
    <w:p w14:paraId="5626B5D4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Isoelectric point optimization</w:t>
      </w:r>
    </w:p>
    <w:p w14:paraId="261A7BA8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pH control and </w:t>
      </w:r>
      <w:proofErr w:type="spellStart"/>
      <w:r>
        <w:rPr>
          <w:sz w:val="19"/>
          <w:szCs w:val="19"/>
        </w:rPr>
        <w:t>pKa</w:t>
      </w:r>
      <w:proofErr w:type="spellEnd"/>
      <w:r>
        <w:rPr>
          <w:sz w:val="19"/>
          <w:szCs w:val="19"/>
        </w:rPr>
        <w:t xml:space="preserve"> manipulation</w:t>
      </w:r>
    </w:p>
    <w:p w14:paraId="61069640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Zeta potential engineering</w:t>
      </w:r>
    </w:p>
    <w:p w14:paraId="54BEF442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Result: stable formulation with no precipitation, no performance degradation, no toxic inputs</w:t>
      </w:r>
    </w:p>
    <w:p w14:paraId="3CAD6E1B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University of Florida Platform Validation</w:t>
      </w:r>
    </w:p>
    <w:p w14:paraId="6465CB63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9"/>
          <w:szCs w:val="19"/>
        </w:rPr>
        <w:t>WaterWitch</w:t>
      </w:r>
      <w:proofErr w:type="spellEnd"/>
      <w:r>
        <w:rPr>
          <w:sz w:val="19"/>
          <w:szCs w:val="19"/>
        </w:rPr>
        <w:t>™ (algae control): Dr. H. Dail Laughinghouse IV, leading cyanobacteria authority — 100% algae elimination within 24 hours. Safe for direct application in public waterways where copper-based algaecides are banned</w:t>
      </w:r>
    </w:p>
    <w:p w14:paraId="30387D0B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9"/>
          <w:szCs w:val="19"/>
        </w:rPr>
        <w:t>SporeWolf</w:t>
      </w:r>
      <w:proofErr w:type="spellEnd"/>
      <w:r>
        <w:rPr>
          <w:sz w:val="19"/>
          <w:szCs w:val="19"/>
        </w:rPr>
        <w:t>™ (</w:t>
      </w:r>
      <w:proofErr w:type="spellStart"/>
      <w:r>
        <w:rPr>
          <w:sz w:val="19"/>
          <w:szCs w:val="19"/>
        </w:rPr>
        <w:t>biofermented</w:t>
      </w:r>
      <w:proofErr w:type="spellEnd"/>
      <w:r>
        <w:rPr>
          <w:sz w:val="19"/>
          <w:szCs w:val="19"/>
        </w:rPr>
        <w:t xml:space="preserve"> fungicide): Dr. Braham Dhillon, molecular plant pathologist, UF Research and Education Center — 63% growth inhibition of Botrytis cinerea at 10% dilution, outperforming chemical fungicides increasingly banned globally</w:t>
      </w:r>
    </w:p>
    <w:p w14:paraId="0221CDF1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Both products built on the identical </w:t>
      </w:r>
      <w:proofErr w:type="spellStart"/>
      <w:r>
        <w:rPr>
          <w:sz w:val="19"/>
          <w:szCs w:val="19"/>
        </w:rPr>
        <w:t>biofermented</w:t>
      </w:r>
      <w:proofErr w:type="spellEnd"/>
      <w:r>
        <w:rPr>
          <w:sz w:val="19"/>
          <w:szCs w:val="19"/>
        </w:rPr>
        <w:t xml:space="preserve"> platform as </w:t>
      </w:r>
      <w:proofErr w:type="spellStart"/>
      <w:r>
        <w:rPr>
          <w:sz w:val="19"/>
          <w:szCs w:val="19"/>
        </w:rPr>
        <w:t>motherferment</w:t>
      </w:r>
      <w:proofErr w:type="spellEnd"/>
    </w:p>
    <w:p w14:paraId="65E639D7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New Category — Key Language</w:t>
      </w:r>
    </w:p>
    <w:p w14:paraId="4C45DC27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9"/>
          <w:szCs w:val="19"/>
        </w:rPr>
        <w:t>Bioferments</w:t>
      </w:r>
      <w:proofErr w:type="spellEnd"/>
      <w:r>
        <w:rPr>
          <w:sz w:val="19"/>
          <w:szCs w:val="19"/>
        </w:rPr>
        <w:t>: Powerful active agents derived through fermentation, not petrochemicals. A complete divergence from the way things have been done</w:t>
      </w:r>
    </w:p>
    <w:p w14:paraId="2F1B95FE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Health and wellness cleaning: The first category to bridge cleaning performance and human health</w:t>
      </w:r>
    </w:p>
    <w:p w14:paraId="5055F23C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Post-Toxic Chemical Age: The era </w:t>
      </w:r>
      <w:proofErr w:type="spellStart"/>
      <w:r>
        <w:rPr>
          <w:sz w:val="19"/>
          <w:szCs w:val="19"/>
        </w:rPr>
        <w:t>Bioferment</w:t>
      </w:r>
      <w:proofErr w:type="spellEnd"/>
      <w:r>
        <w:rPr>
          <w:sz w:val="19"/>
          <w:szCs w:val="19"/>
        </w:rPr>
        <w:t xml:space="preserve"> Technologies is pioneering</w:t>
      </w:r>
    </w:p>
    <w:p w14:paraId="0C3AD426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Universal Chemical Toxicity Crisis (UCTC): The systemic poisoning of homes, waterways, and bodies by chemical industry incumbents</w:t>
      </w:r>
    </w:p>
    <w:p w14:paraId="47E95BF1" w14:textId="77777777" w:rsidR="00F635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Fermentation-washing: The emerging deception of brands claiming fermentation credentials while blending petrochemicals or using palm oil supply chains</w:t>
      </w:r>
    </w:p>
    <w:p w14:paraId="5E7917D9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About Bioferment Technologies, Inc.</w:t>
      </w:r>
    </w:p>
    <w:p w14:paraId="6694BDDD" w14:textId="77777777" w:rsidR="00F635E6" w:rsidRDefault="00000000">
      <w:pPr>
        <w:spacing w:before="80" w:after="80"/>
      </w:pPr>
      <w:proofErr w:type="spellStart"/>
      <w:r>
        <w:t>Bioferment</w:t>
      </w:r>
      <w:proofErr w:type="spellEnd"/>
      <w:r>
        <w:t xml:space="preserve"> Technologies is the world’s first health and wellness cleaning company, pioneering the Post-Toxic Chemical Age through revolutionary </w:t>
      </w:r>
      <w:proofErr w:type="spellStart"/>
      <w:r>
        <w:t>biofermentation</w:t>
      </w:r>
      <w:proofErr w:type="spellEnd"/>
      <w:r>
        <w:t xml:space="preserve"> science. Co-founded by Mark Queenan (Founder &amp; Inventor) and Shaun Hunte (Co-Founder &amp; CEO), the company’s platform includes </w:t>
      </w:r>
      <w:proofErr w:type="spellStart"/>
      <w:r>
        <w:t>motherferment</w:t>
      </w:r>
      <w:proofErr w:type="spellEnd"/>
      <w:r>
        <w:t xml:space="preserve">™ (whole home cleaning), </w:t>
      </w:r>
      <w:proofErr w:type="spellStart"/>
      <w:r>
        <w:t>WaterWitch</w:t>
      </w:r>
      <w:proofErr w:type="spellEnd"/>
      <w:r>
        <w:t xml:space="preserve">™ (algae elimination), </w:t>
      </w:r>
      <w:proofErr w:type="spellStart"/>
      <w:r>
        <w:t>BloomFang</w:t>
      </w:r>
      <w:proofErr w:type="spellEnd"/>
      <w:r>
        <w:t xml:space="preserve">™ (phosphate control), and </w:t>
      </w:r>
      <w:proofErr w:type="spellStart"/>
      <w:r>
        <w:t>SporeWolf</w:t>
      </w:r>
      <w:proofErr w:type="spellEnd"/>
      <w:r>
        <w:t>™ (</w:t>
      </w:r>
      <w:proofErr w:type="spellStart"/>
      <w:r>
        <w:t>biofermented</w:t>
      </w:r>
      <w:proofErr w:type="spellEnd"/>
      <w:r>
        <w:t xml:space="preserve"> fungicide).</w:t>
      </w:r>
    </w:p>
    <w:p w14:paraId="7344C5E9" w14:textId="77777777" w:rsidR="00F635E6" w:rsidRDefault="00000000">
      <w:pPr>
        <w:spacing w:before="80" w:after="100"/>
      </w:pPr>
      <w:r>
        <w:rPr>
          <w:color w:val="666666"/>
          <w:sz w:val="18"/>
          <w:szCs w:val="18"/>
        </w:rPr>
        <w:t>Headquarters: Sanford, Florida • www.bioferment.tech</w:t>
      </w:r>
    </w:p>
    <w:p w14:paraId="30697ACD" w14:textId="77777777" w:rsidR="00F635E6" w:rsidRDefault="00000000">
      <w:pPr>
        <w:pBdr>
          <w:bottom w:val="single" w:sz="4" w:space="2" w:color="1A1A1A"/>
        </w:pBdr>
        <w:spacing w:before="320" w:after="80"/>
      </w:pPr>
      <w:r>
        <w:rPr>
          <w:rFonts w:ascii="Arial" w:eastAsia="Arial" w:hAnsi="Arial" w:cs="Arial"/>
          <w:b/>
          <w:bCs/>
          <w:caps/>
          <w:color w:val="000000"/>
        </w:rPr>
        <w:t>Media Contact</w:t>
      </w:r>
    </w:p>
    <w:p w14:paraId="5998C763" w14:textId="77777777" w:rsidR="00F635E6" w:rsidRDefault="00000000">
      <w:pPr>
        <w:spacing w:before="80" w:after="40"/>
      </w:pPr>
      <w:r>
        <w:rPr>
          <w:b/>
          <w:bCs/>
        </w:rPr>
        <w:lastRenderedPageBreak/>
        <w:t>[NAME], [TITLE]</w:t>
      </w:r>
    </w:p>
    <w:p w14:paraId="552614A7" w14:textId="77777777" w:rsidR="00F635E6" w:rsidRDefault="00000000">
      <w:pPr>
        <w:spacing w:before="80" w:after="40"/>
      </w:pPr>
      <w:r>
        <w:t>[EMAIL] • [PHONE]</w:t>
      </w:r>
    </w:p>
    <w:p w14:paraId="30F335E4" w14:textId="77777777" w:rsidR="00F635E6" w:rsidRDefault="00000000">
      <w:pPr>
        <w:spacing w:before="80" w:after="100"/>
      </w:pPr>
      <w:r>
        <w:rPr>
          <w:i/>
          <w:iCs/>
          <w:color w:val="666666"/>
          <w:sz w:val="18"/>
          <w:szCs w:val="18"/>
        </w:rPr>
        <w:t>For product samples, interview requests, and high-resolution photography: [EMAIL]</w:t>
      </w:r>
    </w:p>
    <w:p w14:paraId="7D6742E4" w14:textId="77777777" w:rsidR="00F635E6" w:rsidRDefault="00F635E6">
      <w:pPr>
        <w:spacing w:before="300"/>
      </w:pPr>
    </w:p>
    <w:p w14:paraId="7D7E2793" w14:textId="77777777" w:rsidR="00F635E6" w:rsidRDefault="00F635E6">
      <w:pPr>
        <w:pBdr>
          <w:bottom w:val="single" w:sz="6" w:space="1" w:color="1A1A1A"/>
        </w:pBdr>
        <w:spacing w:before="200" w:after="200"/>
      </w:pPr>
    </w:p>
    <w:p w14:paraId="6BC13141" w14:textId="77777777" w:rsidR="00F635E6" w:rsidRDefault="00000000">
      <w:pPr>
        <w:spacing w:before="80" w:after="100"/>
      </w:pPr>
      <w:r>
        <w:rPr>
          <w:i/>
          <w:iCs/>
          <w:color w:val="999999"/>
          <w:sz w:val="16"/>
          <w:szCs w:val="16"/>
        </w:rPr>
        <w:t>GLP Study No. 71721, Product Safety Labs, Dayton NJ. ASTM D4488-A5. USP 51. Green Seal. Table salt LD50 reference: published pharmacological data, acute oral toxicity, rat model, ≈3,000 mg/kg.</w:t>
      </w:r>
    </w:p>
    <w:sectPr w:rsidR="00F635E6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E28"/>
    <w:multiLevelType w:val="hybridMultilevel"/>
    <w:tmpl w:val="78746486"/>
    <w:lvl w:ilvl="0" w:tplc="D182E060">
      <w:start w:val="1"/>
      <w:numFmt w:val="bullet"/>
      <w:lvlText w:val="●"/>
      <w:lvlJc w:val="left"/>
      <w:pPr>
        <w:ind w:left="720" w:hanging="360"/>
      </w:pPr>
    </w:lvl>
    <w:lvl w:ilvl="1" w:tplc="74D45998">
      <w:start w:val="1"/>
      <w:numFmt w:val="bullet"/>
      <w:lvlText w:val="○"/>
      <w:lvlJc w:val="left"/>
      <w:pPr>
        <w:ind w:left="1440" w:hanging="360"/>
      </w:pPr>
    </w:lvl>
    <w:lvl w:ilvl="2" w:tplc="AFCCDC7A">
      <w:start w:val="1"/>
      <w:numFmt w:val="bullet"/>
      <w:lvlText w:val="■"/>
      <w:lvlJc w:val="left"/>
      <w:pPr>
        <w:ind w:left="2160" w:hanging="360"/>
      </w:pPr>
    </w:lvl>
    <w:lvl w:ilvl="3" w:tplc="BAA86764">
      <w:start w:val="1"/>
      <w:numFmt w:val="bullet"/>
      <w:lvlText w:val="●"/>
      <w:lvlJc w:val="left"/>
      <w:pPr>
        <w:ind w:left="2880" w:hanging="360"/>
      </w:pPr>
    </w:lvl>
    <w:lvl w:ilvl="4" w:tplc="D2CA3718">
      <w:start w:val="1"/>
      <w:numFmt w:val="bullet"/>
      <w:lvlText w:val="○"/>
      <w:lvlJc w:val="left"/>
      <w:pPr>
        <w:ind w:left="3600" w:hanging="360"/>
      </w:pPr>
    </w:lvl>
    <w:lvl w:ilvl="5" w:tplc="0DA6DBEA">
      <w:start w:val="1"/>
      <w:numFmt w:val="bullet"/>
      <w:lvlText w:val="■"/>
      <w:lvlJc w:val="left"/>
      <w:pPr>
        <w:ind w:left="4320" w:hanging="360"/>
      </w:pPr>
    </w:lvl>
    <w:lvl w:ilvl="6" w:tplc="3ED4DC4C">
      <w:start w:val="1"/>
      <w:numFmt w:val="bullet"/>
      <w:lvlText w:val="●"/>
      <w:lvlJc w:val="left"/>
      <w:pPr>
        <w:ind w:left="5040" w:hanging="360"/>
      </w:pPr>
    </w:lvl>
    <w:lvl w:ilvl="7" w:tplc="E16A4580">
      <w:start w:val="1"/>
      <w:numFmt w:val="bullet"/>
      <w:lvlText w:val="●"/>
      <w:lvlJc w:val="left"/>
      <w:pPr>
        <w:ind w:left="5760" w:hanging="360"/>
      </w:pPr>
    </w:lvl>
    <w:lvl w:ilvl="8" w:tplc="C160FF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DB0AFE"/>
    <w:multiLevelType w:val="hybridMultilevel"/>
    <w:tmpl w:val="DD46766A"/>
    <w:lvl w:ilvl="0" w:tplc="6674E700">
      <w:start w:val="1"/>
      <w:numFmt w:val="bullet"/>
      <w:lvlText w:val="•"/>
      <w:lvlJc w:val="left"/>
      <w:pPr>
        <w:ind w:left="480" w:hanging="240"/>
      </w:pPr>
    </w:lvl>
    <w:lvl w:ilvl="1" w:tplc="85602036">
      <w:numFmt w:val="decimal"/>
      <w:lvlText w:val=""/>
      <w:lvlJc w:val="left"/>
    </w:lvl>
    <w:lvl w:ilvl="2" w:tplc="138E96B8">
      <w:numFmt w:val="decimal"/>
      <w:lvlText w:val=""/>
      <w:lvlJc w:val="left"/>
    </w:lvl>
    <w:lvl w:ilvl="3" w:tplc="8974C43E">
      <w:numFmt w:val="decimal"/>
      <w:lvlText w:val=""/>
      <w:lvlJc w:val="left"/>
    </w:lvl>
    <w:lvl w:ilvl="4" w:tplc="03147888">
      <w:numFmt w:val="decimal"/>
      <w:lvlText w:val=""/>
      <w:lvlJc w:val="left"/>
    </w:lvl>
    <w:lvl w:ilvl="5" w:tplc="80023C66">
      <w:numFmt w:val="decimal"/>
      <w:lvlText w:val=""/>
      <w:lvlJc w:val="left"/>
    </w:lvl>
    <w:lvl w:ilvl="6" w:tplc="649C2896">
      <w:numFmt w:val="decimal"/>
      <w:lvlText w:val=""/>
      <w:lvlJc w:val="left"/>
    </w:lvl>
    <w:lvl w:ilvl="7" w:tplc="6CBA8A72">
      <w:numFmt w:val="decimal"/>
      <w:lvlText w:val=""/>
      <w:lvlJc w:val="left"/>
    </w:lvl>
    <w:lvl w:ilvl="8" w:tplc="CEDA3CCC">
      <w:numFmt w:val="decimal"/>
      <w:lvlText w:val=""/>
      <w:lvlJc w:val="left"/>
    </w:lvl>
  </w:abstractNum>
  <w:num w:numId="1" w16cid:durableId="211771288">
    <w:abstractNumId w:val="0"/>
    <w:lvlOverride w:ilvl="0">
      <w:startOverride w:val="1"/>
    </w:lvlOverride>
  </w:num>
  <w:num w:numId="2" w16cid:durableId="20218146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E6"/>
    <w:rsid w:val="002D4F62"/>
    <w:rsid w:val="00B97786"/>
    <w:rsid w:val="00CB2021"/>
    <w:rsid w:val="00F6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1718F"/>
  <w15:docId w15:val="{2929EDA0-3F13-3F46-9A6A-D7FF8CF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Shaun Hunte</cp:lastModifiedBy>
  <cp:revision>2</cp:revision>
  <dcterms:created xsi:type="dcterms:W3CDTF">2026-04-08T18:57:00Z</dcterms:created>
  <dcterms:modified xsi:type="dcterms:W3CDTF">2026-04-08T18:57:00Z</dcterms:modified>
</cp:coreProperties>
</file>